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4068"/>
        <w:gridCol w:w="4795"/>
        <w:gridCol w:w="2570"/>
        <w:gridCol w:w="1276"/>
        <w:gridCol w:w="1403"/>
      </w:tblGrid>
      <w:tr>
        <w:trPr>
          <w:trHeight w:val="214" w:hRule="atLeast"/>
        </w:trPr>
        <w:tc>
          <w:tcPr>
            <w:tcW w:w="1214" w:type="dxa"/>
            <w:tcBorders>
              <w:bottom w:val="single" w:sz="8" w:space="0" w:color="000000"/>
              <w:right w:val="single" w:sz="8" w:space="0" w:color="A0A0A0"/>
            </w:tcBorders>
          </w:tcPr>
          <w:p>
            <w:pPr>
              <w:pStyle w:val="TableParagraph"/>
              <w:spacing w:line="195" w:lineRule="exact"/>
              <w:ind w:left="10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  <w:tcBorders>
              <w:left w:val="single" w:sz="8" w:space="0" w:color="A0A0A0"/>
              <w:bottom w:val="single" w:sz="8" w:space="0" w:color="000000"/>
              <w:right w:val="single" w:sz="8" w:space="0" w:color="A0A0A0"/>
            </w:tcBorders>
          </w:tcPr>
          <w:p>
            <w:pPr>
              <w:pStyle w:val="TableParagraph"/>
              <w:spacing w:line="195" w:lineRule="exact"/>
              <w:ind w:left="113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795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spacing w:line="195" w:lineRule="exact"/>
              <w:ind w:left="2085" w:right="2045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spacing w:line="195" w:lineRule="exact"/>
              <w:ind w:left="68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spacing w:line="195" w:lineRule="exact"/>
              <w:ind w:left="14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left w:val="single" w:sz="8" w:space="0" w:color="A0A0A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39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ADALBERTO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ANTONIO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PIRES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JESUS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99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57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64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ADRIANA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spacing w:line="239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spacing w:line="239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ADRIANO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APARECIDO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JESUS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CAR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AELIO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SANTIAGO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ALCIDES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 DE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ALESSANDRA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ROCHA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(AGENDAMENTO)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Agendamento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2.760,00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ANDREA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ANDIRA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LEITE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NUCLEO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BEATRIZ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CERQUEIRA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BRUNA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LIMA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AQUINO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BRUNO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MARTINS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3.912,00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CAMILE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MARIA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PEREIRA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ROSSETTO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 PLAN.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-6"/>
                <w:sz w:val="18"/>
              </w:rPr>
              <w:t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1.770,00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CICERO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FLORIANO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CLAUDIO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ALVES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CLAUDIO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DISESSA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CLAUDIO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ROBERTO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NAKAI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DALTON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DELFINI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MAZIERO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e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DANIELA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BERNARDA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EMANOEL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ALVES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ARAUJO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CURADOR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5"/>
                <w:sz w:val="18"/>
              </w:rPr>
              <w:t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23.048,59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ESTELA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MARIA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OLIMPIO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DIRETORIA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FABIO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MATHIAS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COMPRADOR PLENO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4.408,00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FERNANDO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SILVA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AMORIM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FLAVIA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FRANCISCO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HELVECIO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MIRANDA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GABRIEL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ROCHA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GABRIEL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MOREIRA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GELSON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SANCHEZ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GIMENEZ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JUNIOR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(ACOLHIMENTO)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GILBERTO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ALMEIDA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GILSON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OLIVEIRA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SANCHEZ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BILHETEIRO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Bilheteria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HAROLDO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MENDES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3.643,00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HOMERO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MARCIANO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VIEIRA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JESSICA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ROCHA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SOUSA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Arquivística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JOSE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CARLOS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GABRIEL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JOSE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VALDIR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ANZOLIM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JOYCE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FARIAS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OLIVEIRA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II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6.214,00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JULIANA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SOUZA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BATISTA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JULIANA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MARTINS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VIEIRA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COMUNICAÇÃO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Comunicação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3.340,00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JUREMA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LETICIA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BERALDO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LEITE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TÉCNICO 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CONSERVAÇÃO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3.865,00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JUSTINO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ENEDINO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FILHO</w:t>
            </w:r>
          </w:p>
        </w:tc>
        <w:tc>
          <w:tcPr>
            <w:tcW w:w="4795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ADMINISTRATIVO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Financeira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19.179,00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060" w:bottom="280" w:left="240" w:right="1000"/>
        </w:sectPr>
      </w:pPr>
    </w:p>
    <w:tbl>
      <w:tblPr>
        <w:tblW w:w="0" w:type="auto"/>
        <w:jc w:val="left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4068"/>
        <w:gridCol w:w="4795"/>
        <w:gridCol w:w="2570"/>
        <w:gridCol w:w="1276"/>
        <w:gridCol w:w="1403"/>
      </w:tblGrid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KENDELY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OLIVEIRA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LONGELO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MATONDO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ZOMA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LUCAS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EDUARDO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NASCIMENTO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MEN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 MANUTENÇÃO PREDIAL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LUCIANO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ANDRADE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LUIS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SILVA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VIEIRA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NUNES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MAKAYA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MAYUMA</w:t>
            </w:r>
            <w:r>
              <w:rPr>
                <w:rFonts w:ascii="Arial MT"/>
                <w:spacing w:val="-12"/>
                <w:sz w:val="20"/>
              </w:rPr>
              <w:t> </w:t>
            </w:r>
            <w:r>
              <w:rPr>
                <w:rFonts w:ascii="Arial MT"/>
                <w:sz w:val="20"/>
              </w:rPr>
              <w:t>BEDEL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5.385,00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MARCIA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CRISTINA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GABRIEL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RODRIGUES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AUX. TEC.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DOC.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MUSEOLOGICA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3.312,00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MARIA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FATIMA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PADUA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CRUZ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SECRETÁRIA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Área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MARIANA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PEREIRA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FABIANO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EDUCADOR(A)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PEDRO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DAS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DORES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REINALDO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MATA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RENATO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ADRIANO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ROSA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 DESENVOLVIMENTO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INSTITUC.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JUNIOR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  <w:r>
              <w:rPr>
                <w:color w:val="3B3B3B"/>
                <w:spacing w:val="-5"/>
                <w:sz w:val="18"/>
              </w:rPr>
              <w:t> </w:t>
            </w:r>
            <w:r>
              <w:rPr>
                <w:color w:val="3B3B3B"/>
                <w:sz w:val="18"/>
              </w:rPr>
              <w:t>Institucional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3.718,00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RENATO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FELIX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PEREIRA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5.863,00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RENEI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PEREIRA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MEDEIROS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SEGURANÇA 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4"/>
                <w:sz w:val="18"/>
              </w:rPr>
              <w:t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ROBERTO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KUNIHIKO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OKINAKA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MUSEÓGRAFO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ROSA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APARECIDA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COUTO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EDUCADOR(A) BILINGUE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ROSANGELA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OLIVEIRA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ENCARREGADO 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1.656,00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 w:right="-2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SAMUEL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ALEX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NASCIMENTO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MENDES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SANDRA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MARA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SALLES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  <w:r>
              <w:rPr>
                <w:color w:val="3B3B3B"/>
                <w:spacing w:val="-6"/>
                <w:sz w:val="18"/>
              </w:rPr>
              <w:t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12.747,00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SERGIO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FRANCO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SILVA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SIDNEY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RODRIGUES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FERRER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BILÍNGUE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SIMEIA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MELLO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ARAUJO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7" w:hRule="atLeast"/>
        </w:trPr>
        <w:tc>
          <w:tcPr>
            <w:tcW w:w="1214" w:type="dxa"/>
            <w:tcBorders>
              <w:left w:val="single" w:sz="18" w:space="0" w:color="000000"/>
            </w:tcBorders>
          </w:tcPr>
          <w:p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</w:tcPr>
          <w:p>
            <w:pPr>
              <w:pStyle w:val="TableParagraph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VALDINEI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JESUS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JUNQUEIRA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2"/>
                <w:sz w:val="18"/>
              </w:rPr>
              <w:t> </w:t>
            </w: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403" w:type="dxa"/>
            <w:tcBorders>
              <w:right w:val="single" w:sz="18" w:space="0" w:color="000000"/>
            </w:tcBorders>
          </w:tcPr>
          <w:p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>
        <w:trPr>
          <w:trHeight w:val="229" w:hRule="atLeast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jc w:val="right"/>
              <w:rPr>
                <w:sz w:val="18"/>
              </w:rPr>
            </w:pPr>
            <w:r>
              <w:rPr>
                <w:sz w:val="18"/>
              </w:rPr>
              <w:t>jul/21</w:t>
            </w:r>
          </w:p>
        </w:tc>
        <w:tc>
          <w:tcPr>
            <w:tcW w:w="406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left="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WELLINGTON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VANDER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DOS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SANTOS</w:t>
            </w:r>
          </w:p>
        </w:tc>
        <w:tc>
          <w:tcPr>
            <w:tcW w:w="4795" w:type="dxa"/>
            <w:tcBorders>
              <w:top w:val="single" w:sz="8" w:space="0" w:color="A0A0A0"/>
              <w:bottom w:val="single" w:sz="18" w:space="0" w:color="000000"/>
              <w:right w:val="single" w:sz="8" w:space="0" w:color="A0A0A0"/>
            </w:tcBorders>
          </w:tcPr>
          <w:p>
            <w:pPr>
              <w:pStyle w:val="TableParagraph"/>
              <w:spacing w:line="209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2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18" w:space="0" w:color="000000"/>
              <w:right w:val="single" w:sz="8" w:space="0" w:color="A0A0A0"/>
            </w:tcBorders>
          </w:tcPr>
          <w:p>
            <w:pPr>
              <w:pStyle w:val="TableParagraph"/>
              <w:spacing w:line="209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-1"/>
                <w:sz w:val="18"/>
              </w:rPr>
              <w:t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3"/>
                <w:sz w:val="18"/>
              </w:rPr>
              <w:t> </w:t>
            </w:r>
            <w:r>
              <w:rPr>
                <w:color w:val="3B3B3B"/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18" w:space="0" w:color="000000"/>
            </w:tcBorders>
          </w:tcPr>
          <w:p>
            <w:pPr>
              <w:pStyle w:val="TableParagraph"/>
              <w:spacing w:line="209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403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9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sectPr>
      <w:pgSz w:w="16840" w:h="11910" w:orient="landscape"/>
      <w:pgMar w:top="1080" w:bottom="280" w:left="2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eelawadee UI">
    <w:altName w:val="Leelawadee UI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eelawadee UI" w:hAnsi="Leelawadee UI" w:eastAsia="Leelawadee UI" w:cs="Leelawade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07" w:lineRule="exact"/>
    </w:pPr>
    <w:rPr>
      <w:rFonts w:ascii="Leelawadee UI" w:hAnsi="Leelawadee UI" w:eastAsia="Leelawadee UI" w:cs="Leelawade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daniela.silva</dc:creator>
  <dc:title>NOME - CARGOS E SALARIOS 07-2021.xls</dc:title>
  <dcterms:created xsi:type="dcterms:W3CDTF">2021-08-02T19:07:51Z</dcterms:created>
  <dcterms:modified xsi:type="dcterms:W3CDTF">2021-08-02T19:07:51Z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2021-08-02T00:00:00Z</vt:filetime>
  </property>
</Properties>
</file>